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A97CF" w14:textId="7C410808" w:rsidR="00C13C82" w:rsidRPr="00A278E1" w:rsidRDefault="00C13C82" w:rsidP="00A278E1">
      <w:pPr>
        <w:tabs>
          <w:tab w:val="left" w:pos="1716"/>
        </w:tabs>
        <w:jc w:val="center"/>
        <w:rPr>
          <w:rFonts w:asciiTheme="minorHAnsi" w:hAnsiTheme="minorHAnsi" w:cstheme="minorHAnsi"/>
          <w:sz w:val="40"/>
          <w:szCs w:val="40"/>
        </w:rPr>
      </w:pPr>
      <w:r w:rsidRPr="00A278E1">
        <w:rPr>
          <w:rFonts w:asciiTheme="minorHAnsi" w:hAnsiTheme="minorHAnsi" w:cstheme="minorHAnsi"/>
          <w:b/>
          <w:color w:val="2A6099"/>
          <w:sz w:val="40"/>
          <w:szCs w:val="40"/>
        </w:rPr>
        <w:t>Comunicat de presă</w:t>
      </w:r>
    </w:p>
    <w:p w14:paraId="448F6CFF" w14:textId="3E6ED7B6" w:rsidR="0073327D" w:rsidRPr="00A278E1" w:rsidRDefault="00C13C82" w:rsidP="00A278E1">
      <w:pPr>
        <w:jc w:val="center"/>
        <w:rPr>
          <w:rFonts w:asciiTheme="minorHAnsi" w:hAnsiTheme="minorHAnsi" w:cstheme="minorHAnsi"/>
          <w:bCs/>
          <w:color w:val="2A6099"/>
          <w:sz w:val="26"/>
          <w:szCs w:val="26"/>
        </w:rPr>
      </w:pPr>
      <w:r w:rsidRPr="00A278E1">
        <w:rPr>
          <w:rFonts w:asciiTheme="minorHAnsi" w:hAnsiTheme="minorHAnsi" w:cstheme="minorHAnsi"/>
          <w:bCs/>
          <w:color w:val="2A6099"/>
          <w:sz w:val="26"/>
          <w:szCs w:val="26"/>
        </w:rPr>
        <w:t>„PNRR: Fonduri pentru România modernă și reformată!”</w:t>
      </w:r>
    </w:p>
    <w:p w14:paraId="10F32AF2" w14:textId="744D5A96" w:rsidR="00E03A8E" w:rsidRPr="00443185" w:rsidRDefault="00443185" w:rsidP="00D54EFA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443185">
        <w:rPr>
          <w:rFonts w:asciiTheme="minorHAnsi" w:hAnsiTheme="minorHAnsi" w:cstheme="minorHAnsi"/>
          <w:bCs/>
          <w:sz w:val="22"/>
          <w:szCs w:val="22"/>
        </w:rPr>
        <w:t>1</w:t>
      </w:r>
      <w:r w:rsidR="00862FCC">
        <w:rPr>
          <w:rFonts w:asciiTheme="minorHAnsi" w:hAnsiTheme="minorHAnsi" w:cstheme="minorHAnsi"/>
          <w:bCs/>
          <w:sz w:val="22"/>
          <w:szCs w:val="22"/>
        </w:rPr>
        <w:t>6</w:t>
      </w:r>
      <w:r w:rsidR="00411550" w:rsidRPr="00443185">
        <w:rPr>
          <w:rFonts w:asciiTheme="minorHAnsi" w:hAnsiTheme="minorHAnsi" w:cstheme="minorHAnsi"/>
          <w:bCs/>
          <w:sz w:val="22"/>
          <w:szCs w:val="22"/>
        </w:rPr>
        <w:t>/</w:t>
      </w:r>
      <w:r w:rsidRPr="00443185">
        <w:rPr>
          <w:rFonts w:asciiTheme="minorHAnsi" w:hAnsiTheme="minorHAnsi" w:cstheme="minorHAnsi"/>
          <w:bCs/>
          <w:sz w:val="22"/>
          <w:szCs w:val="22"/>
        </w:rPr>
        <w:t>12</w:t>
      </w:r>
      <w:r w:rsidR="00411550" w:rsidRPr="00443185">
        <w:rPr>
          <w:rFonts w:asciiTheme="minorHAnsi" w:hAnsiTheme="minorHAnsi" w:cstheme="minorHAnsi"/>
          <w:bCs/>
          <w:sz w:val="22"/>
          <w:szCs w:val="22"/>
        </w:rPr>
        <w:t>/202</w:t>
      </w:r>
      <w:r w:rsidR="005C4130" w:rsidRPr="00443185">
        <w:rPr>
          <w:rFonts w:asciiTheme="minorHAnsi" w:hAnsiTheme="minorHAnsi" w:cstheme="minorHAnsi"/>
          <w:bCs/>
          <w:sz w:val="22"/>
          <w:szCs w:val="22"/>
        </w:rPr>
        <w:t>5</w:t>
      </w:r>
    </w:p>
    <w:p w14:paraId="7DC9DAB3" w14:textId="789B709F" w:rsidR="00313DAC" w:rsidRPr="00443185" w:rsidRDefault="00A47F8B" w:rsidP="00A278E1">
      <w:pPr>
        <w:jc w:val="both"/>
        <w:rPr>
          <w:rFonts w:asciiTheme="minorHAnsi" w:hAnsiTheme="minorHAnsi" w:cstheme="minorHAnsi"/>
          <w:sz w:val="22"/>
          <w:szCs w:val="22"/>
        </w:rPr>
      </w:pPr>
      <w:r w:rsidRPr="00443185">
        <w:rPr>
          <w:rFonts w:asciiTheme="minorHAnsi" w:hAnsiTheme="minorHAnsi" w:cstheme="minorHAnsi"/>
          <w:sz w:val="22"/>
          <w:szCs w:val="22"/>
        </w:rPr>
        <w:t>Numele beneficiarului:</w:t>
      </w:r>
      <w:r w:rsidR="00EE2703" w:rsidRPr="00443185">
        <w:rPr>
          <w:rFonts w:asciiTheme="minorHAnsi" w:hAnsiTheme="minorHAnsi" w:cstheme="minorHAnsi"/>
          <w:sz w:val="22"/>
          <w:szCs w:val="22"/>
        </w:rPr>
        <w:t xml:space="preserve"> </w:t>
      </w:r>
      <w:r w:rsidR="009F6D8B" w:rsidRPr="00443185">
        <w:rPr>
          <w:rFonts w:asciiTheme="minorHAnsi" w:hAnsiTheme="minorHAnsi" w:cstheme="minorHAnsi"/>
          <w:b/>
          <w:bCs/>
          <w:sz w:val="22"/>
          <w:szCs w:val="22"/>
        </w:rPr>
        <w:t>TERRACADSOLUTIONS</w:t>
      </w:r>
      <w:r w:rsidR="005C4130" w:rsidRPr="00443185">
        <w:rPr>
          <w:rFonts w:asciiTheme="minorHAnsi" w:hAnsiTheme="minorHAnsi" w:cstheme="minorHAnsi"/>
          <w:b/>
          <w:bCs/>
          <w:sz w:val="22"/>
          <w:szCs w:val="22"/>
        </w:rPr>
        <w:t xml:space="preserve"> S.R.L.</w:t>
      </w:r>
    </w:p>
    <w:p w14:paraId="318A073E" w14:textId="39EDE27B" w:rsidR="005C4130" w:rsidRPr="00443185" w:rsidRDefault="00A47F8B" w:rsidP="00A278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43185">
        <w:rPr>
          <w:rFonts w:asciiTheme="minorHAnsi" w:hAnsiTheme="minorHAnsi" w:cstheme="minorHAnsi"/>
          <w:b/>
          <w:color w:val="auto"/>
          <w:sz w:val="22"/>
          <w:szCs w:val="22"/>
        </w:rPr>
        <w:t>Apel</w:t>
      </w:r>
      <w:proofErr w:type="spellEnd"/>
      <w:r w:rsidRPr="0044318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proofErr w:type="spellStart"/>
      <w:r w:rsidRPr="00443185">
        <w:rPr>
          <w:rFonts w:asciiTheme="minorHAnsi" w:hAnsiTheme="minorHAnsi" w:cstheme="minorHAnsi"/>
          <w:b/>
          <w:color w:val="auto"/>
          <w:sz w:val="22"/>
          <w:szCs w:val="22"/>
        </w:rPr>
        <w:t>proiecte</w:t>
      </w:r>
      <w:proofErr w:type="spellEnd"/>
      <w:r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443185">
        <w:rPr>
          <w:rFonts w:asciiTheme="minorHAnsi" w:hAnsiTheme="minorHAnsi" w:cstheme="minorHAnsi"/>
          <w:color w:val="auto"/>
          <w:sz w:val="22"/>
          <w:szCs w:val="22"/>
        </w:rPr>
        <w:t>gestionat</w:t>
      </w:r>
      <w:proofErr w:type="spellEnd"/>
      <w:r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proofErr w:type="gramStart"/>
      <w:r w:rsidRPr="00443185">
        <w:rPr>
          <w:rFonts w:asciiTheme="minorHAnsi" w:hAnsiTheme="minorHAnsi" w:cstheme="minorHAnsi"/>
          <w:bCs/>
          <w:color w:val="auto"/>
          <w:sz w:val="22"/>
          <w:szCs w:val="22"/>
        </w:rPr>
        <w:t>Ministerul</w:t>
      </w:r>
      <w:proofErr w:type="spellEnd"/>
      <w:r w:rsidR="005C4130" w:rsidRPr="004431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</w:t>
      </w:r>
      <w:proofErr w:type="spellStart"/>
      <w:r w:rsidR="005C4130" w:rsidRPr="00443185">
        <w:rPr>
          <w:rFonts w:asciiTheme="minorHAnsi" w:hAnsiTheme="minorHAnsi" w:cstheme="minorHAnsi"/>
          <w:bCs/>
          <w:color w:val="auto"/>
          <w:sz w:val="22"/>
          <w:szCs w:val="22"/>
        </w:rPr>
        <w:t>Investi</w:t>
      </w:r>
      <w:proofErr w:type="gramEnd"/>
      <w:r w:rsidR="005C4130" w:rsidRPr="00443185">
        <w:rPr>
          <w:rFonts w:asciiTheme="minorHAnsi" w:hAnsiTheme="minorHAnsi" w:cstheme="minorHAnsi"/>
          <w:bCs/>
          <w:color w:val="auto"/>
          <w:sz w:val="22"/>
          <w:szCs w:val="22"/>
        </w:rPr>
        <w:t>țiilor</w:t>
      </w:r>
      <w:proofErr w:type="spellEnd"/>
      <w:r w:rsidR="005C4130" w:rsidRPr="004431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bCs/>
          <w:color w:val="auto"/>
          <w:sz w:val="22"/>
          <w:szCs w:val="22"/>
        </w:rPr>
        <w:t>Și</w:t>
      </w:r>
      <w:proofErr w:type="spellEnd"/>
      <w:r w:rsidR="005C4130" w:rsidRPr="004431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bCs/>
          <w:color w:val="auto"/>
          <w:sz w:val="22"/>
          <w:szCs w:val="22"/>
        </w:rPr>
        <w:t>Proiectelor</w:t>
      </w:r>
      <w:proofErr w:type="spellEnd"/>
      <w:r w:rsidR="005C4130" w:rsidRPr="004431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bCs/>
          <w:color w:val="auto"/>
          <w:sz w:val="22"/>
          <w:szCs w:val="22"/>
        </w:rPr>
        <w:t>Europene</w:t>
      </w:r>
      <w:proofErr w:type="spellEnd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>finanțat</w:t>
      </w:r>
      <w:proofErr w:type="spellEnd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din </w:t>
      </w:r>
      <w:proofErr w:type="spellStart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>fonduri</w:t>
      </w:r>
      <w:proofErr w:type="spellEnd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>europene</w:t>
      </w:r>
      <w:proofErr w:type="spellEnd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>prin</w:t>
      </w:r>
      <w:proofErr w:type="spellEnd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>Planul</w:t>
      </w:r>
      <w:proofErr w:type="spellEnd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>Național</w:t>
      </w:r>
      <w:proofErr w:type="spellEnd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>Redresare</w:t>
      </w:r>
      <w:proofErr w:type="spellEnd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>și</w:t>
      </w:r>
      <w:proofErr w:type="spellEnd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>Reziliență</w:t>
      </w:r>
      <w:proofErr w:type="spellEnd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al </w:t>
      </w:r>
      <w:proofErr w:type="spellStart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>României</w:t>
      </w:r>
      <w:proofErr w:type="spellEnd"/>
      <w:r w:rsidR="00EE2703" w:rsidRPr="0044318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E2703" w:rsidRPr="0044318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5C4130" w:rsidRPr="0044318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b/>
          <w:color w:val="auto"/>
          <w:sz w:val="22"/>
          <w:szCs w:val="22"/>
        </w:rPr>
        <w:t>Pilonul</w:t>
      </w:r>
      <w:proofErr w:type="spellEnd"/>
      <w:r w:rsidR="005C4130" w:rsidRPr="0044318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III</w:t>
      </w:r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Creștere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inteligentă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sustenabilă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și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favorabilă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incluziunii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inclusiv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coeziune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economică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locuri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muncă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productivitate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competitivitate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cercetare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dezvoltare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și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inovare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precum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și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o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piață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internă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funcțională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, cu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întreprinderi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mici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și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mijlocii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(IMM-URI)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puternice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proofErr w:type="spellStart"/>
      <w:r w:rsidR="005C4130" w:rsidRPr="00443185">
        <w:rPr>
          <w:rFonts w:asciiTheme="minorHAnsi" w:hAnsiTheme="minorHAnsi" w:cstheme="minorHAnsi"/>
          <w:b/>
          <w:color w:val="auto"/>
          <w:sz w:val="22"/>
          <w:szCs w:val="22"/>
        </w:rPr>
        <w:t>Componenta</w:t>
      </w:r>
      <w:proofErr w:type="spellEnd"/>
      <w:r w:rsidR="005C4130" w:rsidRPr="0044318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C9.</w:t>
      </w:r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Suport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pentru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sectorul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privat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cercetare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dezvoltare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și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inovare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proofErr w:type="spellStart"/>
      <w:r w:rsidR="005C4130" w:rsidRPr="00443185">
        <w:rPr>
          <w:rFonts w:asciiTheme="minorHAnsi" w:hAnsiTheme="minorHAnsi" w:cstheme="minorHAnsi"/>
          <w:b/>
          <w:color w:val="auto"/>
          <w:sz w:val="22"/>
          <w:szCs w:val="22"/>
        </w:rPr>
        <w:t>Investi</w:t>
      </w:r>
      <w:proofErr w:type="gramEnd"/>
      <w:r w:rsidR="005C4130" w:rsidRPr="00443185">
        <w:rPr>
          <w:rFonts w:asciiTheme="minorHAnsi" w:hAnsiTheme="minorHAnsi" w:cstheme="minorHAnsi"/>
          <w:b/>
          <w:color w:val="auto"/>
          <w:sz w:val="22"/>
          <w:szCs w:val="22"/>
        </w:rPr>
        <w:t>ția</w:t>
      </w:r>
      <w:proofErr w:type="spellEnd"/>
      <w:r w:rsidR="005C4130" w:rsidRPr="0044318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I3.</w:t>
      </w:r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Scheme de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ajutor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pentru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sectorul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privat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;  </w:t>
      </w:r>
      <w:proofErr w:type="spellStart"/>
      <w:r w:rsidR="005C4130" w:rsidRPr="00443185">
        <w:rPr>
          <w:rFonts w:asciiTheme="minorHAnsi" w:hAnsiTheme="minorHAnsi" w:cstheme="minorHAnsi"/>
          <w:b/>
          <w:color w:val="auto"/>
          <w:sz w:val="22"/>
          <w:szCs w:val="22"/>
        </w:rPr>
        <w:t>Apel</w:t>
      </w:r>
      <w:proofErr w:type="spellEnd"/>
      <w:r w:rsidR="005C4130" w:rsidRPr="0044318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Digitalizarea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IMM-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urilor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- Grant de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până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la 100.000 euro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pe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întreprindere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care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să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sprijine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IMM-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urile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în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adoptarea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tehnologiilor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>digitale</w:t>
      </w:r>
      <w:proofErr w:type="spellEnd"/>
      <w:r w:rsidR="005C4130" w:rsidRPr="00443185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405AE28E" w14:textId="77777777" w:rsidR="00E60570" w:rsidRPr="00443185" w:rsidRDefault="00E60570" w:rsidP="00A278E1">
      <w:pPr>
        <w:rPr>
          <w:rFonts w:asciiTheme="minorHAnsi" w:hAnsiTheme="minorHAnsi" w:cstheme="minorHAnsi"/>
          <w:sz w:val="22"/>
          <w:szCs w:val="22"/>
        </w:rPr>
      </w:pPr>
    </w:p>
    <w:p w14:paraId="5531DC6B" w14:textId="56993516" w:rsidR="005B12D3" w:rsidRPr="00A402F1" w:rsidRDefault="00A47F8B" w:rsidP="009F6D8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A402F1">
        <w:rPr>
          <w:rFonts w:asciiTheme="minorHAnsi" w:hAnsiTheme="minorHAnsi" w:cstheme="minorHAnsi"/>
          <w:b/>
          <w:color w:val="auto"/>
          <w:sz w:val="22"/>
          <w:szCs w:val="22"/>
        </w:rPr>
        <w:t>Numele</w:t>
      </w:r>
      <w:proofErr w:type="spellEnd"/>
      <w:r w:rsidRPr="00A402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A402F1">
        <w:rPr>
          <w:rFonts w:asciiTheme="minorHAnsi" w:hAnsiTheme="minorHAnsi" w:cstheme="minorHAnsi"/>
          <w:b/>
          <w:color w:val="auto"/>
          <w:sz w:val="22"/>
          <w:szCs w:val="22"/>
        </w:rPr>
        <w:t>proiectului</w:t>
      </w:r>
      <w:proofErr w:type="spellEnd"/>
      <w:r w:rsidRPr="00A402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</w:t>
      </w:r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>“</w:t>
      </w:r>
      <w:proofErr w:type="spellStart"/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>Cresterea</w:t>
      </w:r>
      <w:proofErr w:type="spellEnd"/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>competitivitatii</w:t>
      </w:r>
      <w:proofErr w:type="spellEnd"/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>si</w:t>
      </w:r>
      <w:proofErr w:type="spellEnd"/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proofErr w:type="spellStart"/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>productivitatii</w:t>
      </w:r>
      <w:proofErr w:type="spellEnd"/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SC </w:t>
      </w:r>
      <w:r w:rsidR="009F6D8B" w:rsidRPr="00A402F1">
        <w:rPr>
          <w:rFonts w:asciiTheme="minorHAnsi" w:hAnsiTheme="minorHAnsi" w:cstheme="minorHAnsi"/>
          <w:b/>
          <w:color w:val="auto"/>
          <w:sz w:val="22"/>
          <w:szCs w:val="22"/>
        </w:rPr>
        <w:t>TERRACADSOLUTIONS</w:t>
      </w:r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SRL </w:t>
      </w:r>
      <w:proofErr w:type="spellStart"/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>prin</w:t>
      </w:r>
      <w:proofErr w:type="spellEnd"/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>digitalizare</w:t>
      </w:r>
      <w:proofErr w:type="spellEnd"/>
      <w:r w:rsidR="005C4130" w:rsidRPr="00A402F1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  <w:r w:rsidR="00411550" w:rsidRPr="00A402F1">
        <w:rPr>
          <w:rFonts w:asciiTheme="minorHAnsi" w:hAnsiTheme="minorHAnsi" w:cstheme="minorHAnsi"/>
          <w:color w:val="auto"/>
          <w:sz w:val="22"/>
          <w:szCs w:val="22"/>
        </w:rPr>
        <w:br/>
        <w:t xml:space="preserve">Cod </w:t>
      </w:r>
      <w:proofErr w:type="spellStart"/>
      <w:r w:rsidR="00411550" w:rsidRPr="00A402F1">
        <w:rPr>
          <w:rFonts w:asciiTheme="minorHAnsi" w:hAnsiTheme="minorHAnsi" w:cstheme="minorHAnsi"/>
          <w:color w:val="auto"/>
          <w:sz w:val="22"/>
          <w:szCs w:val="22"/>
        </w:rPr>
        <w:t>proiect</w:t>
      </w:r>
      <w:proofErr w:type="spellEnd"/>
      <w:r w:rsidR="00411550" w:rsidRPr="00A402F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5B12D3" w:rsidRPr="00A402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F6D8B" w:rsidRPr="00A402F1">
        <w:rPr>
          <w:rFonts w:asciiTheme="minorHAnsi" w:hAnsiTheme="minorHAnsi" w:cstheme="minorHAnsi"/>
          <w:color w:val="auto"/>
          <w:sz w:val="22"/>
          <w:szCs w:val="22"/>
        </w:rPr>
        <w:t xml:space="preserve"> 1161.1./i3/c9</w:t>
      </w:r>
    </w:p>
    <w:p w14:paraId="572D701F" w14:textId="10AE95CB" w:rsidR="005C4130" w:rsidRPr="00A402F1" w:rsidRDefault="00411550" w:rsidP="005B12D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402F1">
        <w:rPr>
          <w:rFonts w:asciiTheme="minorHAnsi" w:hAnsiTheme="minorHAnsi" w:cstheme="minorHAnsi"/>
          <w:color w:val="auto"/>
          <w:sz w:val="22"/>
          <w:szCs w:val="22"/>
        </w:rPr>
        <w:t xml:space="preserve">Contract de </w:t>
      </w:r>
      <w:proofErr w:type="spellStart"/>
      <w:r w:rsidRPr="00A402F1">
        <w:rPr>
          <w:rFonts w:asciiTheme="minorHAnsi" w:hAnsiTheme="minorHAnsi" w:cstheme="minorHAnsi"/>
          <w:color w:val="auto"/>
          <w:sz w:val="22"/>
          <w:szCs w:val="22"/>
        </w:rPr>
        <w:t>finanțare</w:t>
      </w:r>
      <w:proofErr w:type="spellEnd"/>
      <w:r w:rsidRPr="00A402F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9F6D8B" w:rsidRPr="00A402F1">
        <w:rPr>
          <w:rFonts w:asciiTheme="minorHAnsi" w:hAnsiTheme="minorHAnsi" w:cstheme="minorHAnsi"/>
          <w:color w:val="auto"/>
          <w:sz w:val="22"/>
          <w:szCs w:val="22"/>
        </w:rPr>
        <w:t>1048/RUE1161</w:t>
      </w:r>
      <w:r w:rsidR="00F9486A" w:rsidRPr="00A402F1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9F6D8B" w:rsidRPr="00A402F1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F9486A" w:rsidRPr="00A402F1">
        <w:rPr>
          <w:rFonts w:asciiTheme="minorHAnsi" w:hAnsiTheme="minorHAnsi" w:cstheme="minorHAnsi"/>
          <w:color w:val="auto"/>
          <w:sz w:val="22"/>
          <w:szCs w:val="22"/>
        </w:rPr>
        <w:t>3/</w:t>
      </w:r>
      <w:r w:rsidR="009F6D8B" w:rsidRPr="00A402F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F9486A" w:rsidRPr="00A402F1">
        <w:rPr>
          <w:rFonts w:asciiTheme="minorHAnsi" w:hAnsiTheme="minorHAnsi" w:cstheme="minorHAnsi"/>
          <w:color w:val="auto"/>
          <w:sz w:val="22"/>
          <w:szCs w:val="22"/>
        </w:rPr>
        <w:t xml:space="preserve">9 </w:t>
      </w:r>
      <w:r w:rsidR="005C4130" w:rsidRPr="00A402F1">
        <w:rPr>
          <w:rFonts w:asciiTheme="minorHAnsi" w:hAnsiTheme="minorHAnsi" w:cstheme="minorHAnsi"/>
          <w:color w:val="auto"/>
          <w:sz w:val="22"/>
          <w:szCs w:val="22"/>
        </w:rPr>
        <w:t xml:space="preserve">din </w:t>
      </w:r>
      <w:r w:rsidR="009F6D8B" w:rsidRPr="00A402F1">
        <w:rPr>
          <w:rFonts w:asciiTheme="minorHAnsi" w:hAnsiTheme="minorHAnsi" w:cstheme="minorHAnsi"/>
          <w:color w:val="auto"/>
          <w:sz w:val="22"/>
          <w:szCs w:val="22"/>
        </w:rPr>
        <w:t>09</w:t>
      </w:r>
      <w:r w:rsidR="005C4130" w:rsidRPr="00A402F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F6D8B" w:rsidRPr="00A402F1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9486A" w:rsidRPr="00A402F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5C4130" w:rsidRPr="00A402F1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F9486A" w:rsidRPr="00A402F1">
        <w:rPr>
          <w:rFonts w:asciiTheme="minorHAnsi" w:hAnsiTheme="minorHAnsi" w:cstheme="minorHAnsi"/>
          <w:color w:val="auto"/>
          <w:sz w:val="22"/>
          <w:szCs w:val="22"/>
        </w:rPr>
        <w:t>5</w:t>
      </w:r>
    </w:p>
    <w:p w14:paraId="3D52D187" w14:textId="661E48FC" w:rsidR="00EE2703" w:rsidRPr="005B5DE2" w:rsidRDefault="00E60570" w:rsidP="00A278E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A402F1">
        <w:rPr>
          <w:rFonts w:asciiTheme="minorHAnsi" w:hAnsiTheme="minorHAnsi" w:cstheme="minorHAnsi"/>
          <w:color w:val="auto"/>
          <w:sz w:val="22"/>
          <w:szCs w:val="22"/>
        </w:rPr>
        <w:t>Dată</w:t>
      </w:r>
      <w:proofErr w:type="spellEnd"/>
      <w:r w:rsidRPr="00A402F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A402F1">
        <w:rPr>
          <w:rFonts w:asciiTheme="minorHAnsi" w:hAnsiTheme="minorHAnsi" w:cstheme="minorHAnsi"/>
          <w:color w:val="auto"/>
          <w:sz w:val="22"/>
          <w:szCs w:val="22"/>
        </w:rPr>
        <w:t>începere</w:t>
      </w:r>
      <w:proofErr w:type="spellEnd"/>
      <w:r w:rsidRPr="00A402F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9F6D8B" w:rsidRPr="00A402F1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A402F1" w:rsidRPr="00A402F1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F9486A" w:rsidRPr="00A402F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402F1" w:rsidRPr="00A402F1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="00F9486A" w:rsidRPr="00A402F1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A402F1" w:rsidRPr="00A402F1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A402F1">
        <w:rPr>
          <w:rFonts w:asciiTheme="minorHAnsi" w:hAnsiTheme="minorHAnsi" w:cstheme="minorHAnsi"/>
          <w:color w:val="auto"/>
          <w:sz w:val="22"/>
          <w:szCs w:val="22"/>
        </w:rPr>
        <w:br/>
      </w:r>
      <w:proofErr w:type="spellStart"/>
      <w:r w:rsidRPr="00A402F1">
        <w:rPr>
          <w:rFonts w:asciiTheme="minorHAnsi" w:hAnsiTheme="minorHAnsi" w:cstheme="minorHAnsi"/>
          <w:color w:val="auto"/>
          <w:sz w:val="22"/>
          <w:szCs w:val="22"/>
        </w:rPr>
        <w:t>Dată</w:t>
      </w:r>
      <w:proofErr w:type="spellEnd"/>
      <w:r w:rsidRPr="00A402F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A402F1">
        <w:rPr>
          <w:rFonts w:asciiTheme="minorHAnsi" w:hAnsiTheme="minorHAnsi" w:cstheme="minorHAnsi"/>
          <w:color w:val="auto"/>
          <w:sz w:val="22"/>
          <w:szCs w:val="22"/>
        </w:rPr>
        <w:t>finalizare</w:t>
      </w:r>
      <w:proofErr w:type="spellEnd"/>
      <w:r w:rsidRPr="00A402F1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F9486A" w:rsidRPr="00A402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402F1" w:rsidRPr="005B5DE2">
        <w:rPr>
          <w:rFonts w:asciiTheme="minorHAnsi" w:hAnsiTheme="minorHAnsi" w:cstheme="minorHAnsi"/>
          <w:color w:val="auto"/>
          <w:sz w:val="22"/>
          <w:szCs w:val="22"/>
        </w:rPr>
        <w:t>29</w:t>
      </w:r>
      <w:r w:rsidR="005C4130" w:rsidRPr="005B5DE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402F1" w:rsidRPr="005B5DE2">
        <w:rPr>
          <w:rFonts w:asciiTheme="minorHAnsi" w:hAnsiTheme="minorHAnsi" w:cstheme="minorHAnsi"/>
          <w:color w:val="auto"/>
          <w:sz w:val="22"/>
          <w:szCs w:val="22"/>
        </w:rPr>
        <w:t>05</w:t>
      </w:r>
      <w:r w:rsidR="005C4130" w:rsidRPr="005B5DE2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A402F1" w:rsidRPr="005B5DE2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0B118093" w14:textId="77777777" w:rsidR="00A278E1" w:rsidRPr="005B5DE2" w:rsidRDefault="00A278E1" w:rsidP="00A278E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00BD0FC" w14:textId="77777777" w:rsidR="009F6D8B" w:rsidRPr="005B5DE2" w:rsidRDefault="00E60570" w:rsidP="00D54EFA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</w:pPr>
      <w:r w:rsidRPr="005B5DE2">
        <w:rPr>
          <w:rFonts w:asciiTheme="minorHAnsi" w:hAnsiTheme="minorHAnsi" w:cstheme="minorHAnsi"/>
          <w:b/>
          <w:bCs/>
          <w:sz w:val="22"/>
          <w:szCs w:val="22"/>
        </w:rPr>
        <w:t>Obiectivul general</w:t>
      </w:r>
      <w:r w:rsidRPr="005B5DE2">
        <w:rPr>
          <w:rFonts w:asciiTheme="minorHAnsi" w:hAnsiTheme="minorHAnsi" w:cstheme="minorHAnsi"/>
          <w:sz w:val="22"/>
          <w:szCs w:val="22"/>
        </w:rPr>
        <w:t xml:space="preserve"> al proiectului</w:t>
      </w:r>
      <w:r w:rsidR="00A278E1" w:rsidRPr="005B5DE2">
        <w:rPr>
          <w:rFonts w:asciiTheme="minorHAnsi" w:hAnsiTheme="minorHAnsi" w:cstheme="minorHAnsi"/>
          <w:sz w:val="22"/>
          <w:szCs w:val="22"/>
        </w:rPr>
        <w:t xml:space="preserve"> este cresterea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este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creșterea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competitivității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și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productivității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 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firmei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pe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piața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servicii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cadastrale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și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topografice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prin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digitalizare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, 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astfel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încât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, firma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să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devină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cunoscută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și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apreciată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pe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piața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locală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,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pentru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calitatea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lucrărilor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și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seriozitate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în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respectarea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angajamentelor</w:t>
      </w:r>
      <w:proofErr w:type="spellEnd"/>
      <w:r w:rsidR="009F6D8B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.</w:t>
      </w:r>
    </w:p>
    <w:p w14:paraId="32036714" w14:textId="723A9D2A" w:rsidR="005B12D3" w:rsidRPr="005B5DE2" w:rsidRDefault="00E60570" w:rsidP="00D54EF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B5DE2">
        <w:rPr>
          <w:rFonts w:asciiTheme="minorHAnsi" w:hAnsiTheme="minorHAnsi" w:cstheme="minorHAnsi"/>
          <w:b/>
          <w:bCs/>
          <w:sz w:val="22"/>
          <w:szCs w:val="22"/>
        </w:rPr>
        <w:t>Obiectivele specifice:</w:t>
      </w:r>
      <w:r w:rsidR="00A278E1" w:rsidRPr="005B5D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A0D379C" w14:textId="5B0566DC" w:rsidR="009F6D8B" w:rsidRPr="005B5DE2" w:rsidRDefault="009F6D8B" w:rsidP="009F6D8B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</w:pPr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-  </w:t>
      </w:r>
      <w:proofErr w:type="spellStart"/>
      <w:proofErr w:type="gram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cresterea</w:t>
      </w:r>
      <w:proofErr w:type="spellEnd"/>
      <w:proofErr w:type="gram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competitivitatii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SC TERRACADSOLUTIONS SRL in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domeniul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activităților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de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inginerie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și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consultanță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tehnică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legate de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acestea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;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obiectivul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 </w:t>
      </w:r>
      <w:r w:rsidR="005B5DE2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a </w:t>
      </w:r>
      <w:proofErr w:type="spellStart"/>
      <w:r w:rsidR="005B5DE2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fost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atins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la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finalizarea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implementarii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proiectului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de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investiții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.</w:t>
      </w:r>
    </w:p>
    <w:p w14:paraId="6060B022" w14:textId="49B3C591" w:rsidR="009F6D8B" w:rsidRPr="005B5DE2" w:rsidRDefault="009F6D8B" w:rsidP="00D54EFA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</w:pPr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- </w:t>
      </w:r>
      <w:proofErr w:type="spellStart"/>
      <w:proofErr w:type="gram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creşterea</w:t>
      </w:r>
      <w:proofErr w:type="spellEnd"/>
      <w:proofErr w:type="gram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cu 20% a 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productivității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muncii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prin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digitalizarea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activității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;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obiectivul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va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fi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atins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în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anul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3 de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durabilitate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a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proiectului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de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investitii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propus</w:t>
      </w:r>
      <w:proofErr w:type="spellEnd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î</w:t>
      </w:r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n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cererea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de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finanțare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.</w:t>
      </w:r>
    </w:p>
    <w:p w14:paraId="75B641C9" w14:textId="77777777" w:rsidR="00174B26" w:rsidRPr="005B5DE2" w:rsidRDefault="00F9486A" w:rsidP="00D54EFA">
      <w:pPr>
        <w:jc w:val="both"/>
        <w:rPr>
          <w:rFonts w:asciiTheme="minorHAnsi" w:hAnsiTheme="minorHAnsi" w:cstheme="minorHAnsi"/>
          <w:sz w:val="22"/>
          <w:szCs w:val="22"/>
        </w:rPr>
      </w:pPr>
      <w:r w:rsidRPr="005B5DE2">
        <w:rPr>
          <w:rFonts w:asciiTheme="minorHAnsi" w:hAnsiTheme="minorHAnsi" w:cstheme="minorHAnsi"/>
          <w:b/>
          <w:sz w:val="22"/>
          <w:szCs w:val="22"/>
        </w:rPr>
        <w:t>Impactul investiției</w:t>
      </w:r>
      <w:r w:rsidRPr="005B5DE2">
        <w:rPr>
          <w:rFonts w:asciiTheme="minorHAnsi" w:hAnsiTheme="minorHAnsi" w:cstheme="minorHAnsi"/>
          <w:sz w:val="22"/>
          <w:szCs w:val="22"/>
        </w:rPr>
        <w:t xml:space="preserve"> la nivelul localității si al regiunii va fi considerabil</w:t>
      </w:r>
      <w:r w:rsidR="003705A1" w:rsidRPr="005B5DE2">
        <w:rPr>
          <w:rFonts w:asciiTheme="minorHAnsi" w:hAnsiTheme="minorHAnsi" w:cstheme="minorHAnsi"/>
          <w:sz w:val="22"/>
          <w:szCs w:val="22"/>
        </w:rPr>
        <w:t xml:space="preserve">. </w:t>
      </w:r>
      <w:r w:rsidR="00174B26" w:rsidRPr="005B5DE2">
        <w:rPr>
          <w:rFonts w:asciiTheme="minorHAnsi" w:hAnsiTheme="minorHAnsi" w:cstheme="minorHAnsi"/>
          <w:sz w:val="22"/>
          <w:szCs w:val="22"/>
        </w:rPr>
        <w:t>Clientii</w:t>
      </w:r>
      <w:r w:rsidR="003705A1" w:rsidRPr="005B5DE2">
        <w:rPr>
          <w:rFonts w:asciiTheme="minorHAnsi" w:hAnsiTheme="minorHAnsi" w:cstheme="minorHAnsi"/>
          <w:sz w:val="22"/>
          <w:szCs w:val="22"/>
        </w:rPr>
        <w:t xml:space="preserve"> din Bihor </w:t>
      </w:r>
      <w:r w:rsidR="00174B26" w:rsidRPr="005B5DE2">
        <w:rPr>
          <w:rFonts w:asciiTheme="minorHAnsi" w:hAnsiTheme="minorHAnsi" w:cstheme="minorHAnsi"/>
          <w:sz w:val="22"/>
          <w:szCs w:val="22"/>
        </w:rPr>
        <w:t xml:space="preserve">si judetele limitrofe care au nevoie de servicii topografice, </w:t>
      </w:r>
      <w:r w:rsidR="003705A1" w:rsidRPr="005B5DE2">
        <w:rPr>
          <w:rFonts w:asciiTheme="minorHAnsi" w:hAnsiTheme="minorHAnsi" w:cstheme="minorHAnsi"/>
          <w:sz w:val="22"/>
          <w:szCs w:val="22"/>
        </w:rPr>
        <w:t xml:space="preserve">vor avea acces la  servicii </w:t>
      </w:r>
      <w:r w:rsidR="00174B26" w:rsidRPr="005B5DE2">
        <w:rPr>
          <w:rFonts w:asciiTheme="minorHAnsi" w:hAnsiTheme="minorHAnsi" w:cstheme="minorHAnsi"/>
          <w:sz w:val="22"/>
          <w:szCs w:val="22"/>
        </w:rPr>
        <w:t xml:space="preserve">topografice </w:t>
      </w:r>
      <w:r w:rsidR="003705A1" w:rsidRPr="005B5DE2">
        <w:rPr>
          <w:rFonts w:asciiTheme="minorHAnsi" w:hAnsiTheme="minorHAnsi" w:cstheme="minorHAnsi"/>
          <w:sz w:val="22"/>
          <w:szCs w:val="22"/>
        </w:rPr>
        <w:t xml:space="preserve"> inovative prestate  cu echipamente de ultima generatie, adaptate la evolutia tehnologica din piata. Prin achiziționare de hardware TIC</w:t>
      </w:r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si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echipamente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Internet of Things: 1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buc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computer, o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stație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total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robotizată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cu controller,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prin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achiziționare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de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licențe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pentru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program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desen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topografic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(3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buc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)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și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soft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topografie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(2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buc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),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realizarea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unei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rețele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WiFi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prin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achiziționarea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unui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router,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achiziționare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 CRM (Customer Relationship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Mangement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)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în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cloud,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creare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unui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profil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de tip business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o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rețea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socială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si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curs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pentru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instruirea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personalului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care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va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utiliza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echipamentele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TIC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și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cursuri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în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domeniul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IT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pentru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persoanele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responsabile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cu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conducerea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și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controlul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proofErr w:type="spellStart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>întreprinderii</w:t>
      </w:r>
      <w:proofErr w:type="spellEnd"/>
      <w:r w:rsidR="00174B26" w:rsidRPr="005B5DE2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standardContextual"/>
        </w:rPr>
        <w:t xml:space="preserve">,  </w:t>
      </w:r>
      <w:r w:rsidR="003705A1" w:rsidRPr="005B5DE2">
        <w:rPr>
          <w:rFonts w:asciiTheme="minorHAnsi" w:hAnsiTheme="minorHAnsi" w:cstheme="minorHAnsi"/>
          <w:sz w:val="22"/>
          <w:szCs w:val="22"/>
        </w:rPr>
        <w:t xml:space="preserve">SC </w:t>
      </w:r>
      <w:r w:rsidR="009F6D8B" w:rsidRPr="005B5DE2">
        <w:rPr>
          <w:rFonts w:asciiTheme="minorHAnsi" w:hAnsiTheme="minorHAnsi" w:cstheme="minorHAnsi"/>
          <w:sz w:val="22"/>
          <w:szCs w:val="22"/>
        </w:rPr>
        <w:t>TERRACADSOLUTIONS</w:t>
      </w:r>
      <w:r w:rsidR="003705A1" w:rsidRPr="005B5DE2">
        <w:rPr>
          <w:rFonts w:asciiTheme="minorHAnsi" w:hAnsiTheme="minorHAnsi" w:cstheme="minorHAnsi"/>
          <w:sz w:val="22"/>
          <w:szCs w:val="22"/>
        </w:rPr>
        <w:t xml:space="preserve"> va avea capacitatea de a pune la dispozitia </w:t>
      </w:r>
      <w:r w:rsidR="00174B26" w:rsidRPr="005B5DE2">
        <w:rPr>
          <w:rFonts w:asciiTheme="minorHAnsi" w:hAnsiTheme="minorHAnsi" w:cstheme="minorHAnsi"/>
          <w:sz w:val="22"/>
          <w:szCs w:val="22"/>
        </w:rPr>
        <w:t xml:space="preserve">clientilor </w:t>
      </w:r>
      <w:r w:rsidR="003705A1" w:rsidRPr="005B5DE2">
        <w:rPr>
          <w:rFonts w:asciiTheme="minorHAnsi" w:hAnsiTheme="minorHAnsi" w:cstheme="minorHAnsi"/>
          <w:sz w:val="22"/>
          <w:szCs w:val="22"/>
        </w:rPr>
        <w:t xml:space="preserve"> servicii </w:t>
      </w:r>
      <w:r w:rsidR="00174B26" w:rsidRPr="005B5DE2">
        <w:rPr>
          <w:rFonts w:asciiTheme="minorHAnsi" w:hAnsiTheme="minorHAnsi" w:cstheme="minorHAnsi"/>
          <w:sz w:val="22"/>
          <w:szCs w:val="22"/>
        </w:rPr>
        <w:t>topografice</w:t>
      </w:r>
      <w:r w:rsidR="003705A1" w:rsidRPr="005B5DE2">
        <w:rPr>
          <w:rFonts w:asciiTheme="minorHAnsi" w:hAnsiTheme="minorHAnsi" w:cstheme="minorHAnsi"/>
          <w:sz w:val="22"/>
          <w:szCs w:val="22"/>
        </w:rPr>
        <w:t xml:space="preserve"> de buna calitate,</w:t>
      </w:r>
      <w:r w:rsidR="00174B26" w:rsidRPr="005B5DE2">
        <w:rPr>
          <w:rFonts w:asciiTheme="minorHAnsi" w:hAnsiTheme="minorHAnsi" w:cstheme="minorHAnsi"/>
          <w:sz w:val="22"/>
          <w:szCs w:val="22"/>
        </w:rPr>
        <w:t xml:space="preserve"> inovative.</w:t>
      </w:r>
      <w:bookmarkStart w:id="0" w:name="_GoBack"/>
      <w:bookmarkEnd w:id="0"/>
    </w:p>
    <w:p w14:paraId="3699D145" w14:textId="2EAE0F49" w:rsidR="00363CF0" w:rsidRPr="005B5DE2" w:rsidRDefault="00E60570" w:rsidP="00FD65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5B5DE2">
        <w:rPr>
          <w:rFonts w:asciiTheme="minorHAnsi" w:hAnsiTheme="minorHAnsi" w:cstheme="minorHAnsi"/>
          <w:b/>
          <w:color w:val="auto"/>
          <w:sz w:val="22"/>
          <w:szCs w:val="22"/>
        </w:rPr>
        <w:t>Valoarea</w:t>
      </w:r>
      <w:proofErr w:type="spellEnd"/>
      <w:r w:rsidRPr="005B5DE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5B5DE2">
        <w:rPr>
          <w:rFonts w:asciiTheme="minorHAnsi" w:hAnsiTheme="minorHAnsi" w:cstheme="minorHAnsi"/>
          <w:b/>
          <w:color w:val="auto"/>
          <w:sz w:val="22"/>
          <w:szCs w:val="22"/>
        </w:rPr>
        <w:t>totală</w:t>
      </w:r>
      <w:proofErr w:type="spellEnd"/>
      <w:r w:rsidRPr="005B5DE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proofErr w:type="spellStart"/>
      <w:r w:rsidRPr="005B5DE2">
        <w:rPr>
          <w:rFonts w:asciiTheme="minorHAnsi" w:hAnsiTheme="minorHAnsi" w:cstheme="minorHAnsi"/>
          <w:b/>
          <w:color w:val="auto"/>
          <w:sz w:val="22"/>
          <w:szCs w:val="22"/>
        </w:rPr>
        <w:t>proiectului</w:t>
      </w:r>
      <w:proofErr w:type="spellEnd"/>
      <w:r w:rsidRPr="005B5DE2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Pr="005B5D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455A0" w:rsidRPr="005B5DE2">
        <w:rPr>
          <w:rFonts w:asciiTheme="minorHAnsi" w:hAnsiTheme="minorHAnsi" w:cstheme="minorHAnsi"/>
          <w:color w:val="auto"/>
          <w:sz w:val="22"/>
          <w:szCs w:val="22"/>
        </w:rPr>
        <w:t xml:space="preserve">180.887,82 </w:t>
      </w:r>
      <w:r w:rsidR="00A278E1" w:rsidRPr="005B5DE2">
        <w:rPr>
          <w:rFonts w:asciiTheme="minorHAnsi" w:hAnsiTheme="minorHAnsi" w:cstheme="minorHAnsi"/>
          <w:color w:val="auto"/>
          <w:sz w:val="22"/>
          <w:szCs w:val="22"/>
        </w:rPr>
        <w:t>lei</w:t>
      </w:r>
      <w:r w:rsidRPr="005B5DE2">
        <w:rPr>
          <w:rFonts w:asciiTheme="minorHAnsi" w:hAnsiTheme="minorHAnsi" w:cstheme="minorHAnsi"/>
          <w:color w:val="auto"/>
          <w:sz w:val="22"/>
          <w:szCs w:val="22"/>
        </w:rPr>
        <w:br/>
      </w:r>
      <w:proofErr w:type="spellStart"/>
      <w:r w:rsidRPr="005B5DE2">
        <w:rPr>
          <w:rFonts w:asciiTheme="minorHAnsi" w:hAnsiTheme="minorHAnsi" w:cstheme="minorHAnsi"/>
          <w:b/>
          <w:color w:val="auto"/>
          <w:sz w:val="22"/>
          <w:szCs w:val="22"/>
        </w:rPr>
        <w:t>Valoarea</w:t>
      </w:r>
      <w:proofErr w:type="spellEnd"/>
      <w:r w:rsidRPr="005B5DE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5B5DE2">
        <w:rPr>
          <w:rFonts w:asciiTheme="minorHAnsi" w:hAnsiTheme="minorHAnsi" w:cstheme="minorHAnsi"/>
          <w:b/>
          <w:color w:val="auto"/>
          <w:sz w:val="22"/>
          <w:szCs w:val="22"/>
        </w:rPr>
        <w:t>finanțare</w:t>
      </w:r>
      <w:proofErr w:type="spellEnd"/>
      <w:r w:rsidRPr="005B5DE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5B5DE2">
        <w:rPr>
          <w:rFonts w:asciiTheme="minorHAnsi" w:hAnsiTheme="minorHAnsi" w:cstheme="minorHAnsi"/>
          <w:b/>
          <w:color w:val="auto"/>
          <w:sz w:val="22"/>
          <w:szCs w:val="22"/>
        </w:rPr>
        <w:t>nerambursabilă</w:t>
      </w:r>
      <w:proofErr w:type="spellEnd"/>
      <w:r w:rsidR="00105CBE" w:rsidRPr="005B5DE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din PNRR</w:t>
      </w:r>
      <w:r w:rsidRPr="005B5DE2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proofErr w:type="gramStart"/>
      <w:r w:rsidR="00FD65B0" w:rsidRPr="005B5DE2">
        <w:rPr>
          <w:rFonts w:asciiTheme="minorHAnsi" w:hAnsiTheme="minorHAnsi" w:cstheme="minorHAnsi"/>
          <w:color w:val="auto"/>
          <w:sz w:val="22"/>
          <w:szCs w:val="22"/>
        </w:rPr>
        <w:t xml:space="preserve">134.170,95  </w:t>
      </w:r>
      <w:r w:rsidR="00A278E1" w:rsidRPr="005B5DE2">
        <w:rPr>
          <w:rFonts w:asciiTheme="minorHAnsi" w:hAnsiTheme="minorHAnsi" w:cstheme="minorHAnsi"/>
          <w:bCs/>
          <w:color w:val="auto"/>
          <w:sz w:val="22"/>
          <w:szCs w:val="22"/>
        </w:rPr>
        <w:t>lei</w:t>
      </w:r>
      <w:proofErr w:type="gramEnd"/>
    </w:p>
    <w:p w14:paraId="668D2E85" w14:textId="77777777" w:rsidR="00FD65B0" w:rsidRPr="005B5DE2" w:rsidRDefault="00FD65B0" w:rsidP="00A278E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CAEEC57" w14:textId="692C5848" w:rsidR="003333EF" w:rsidRPr="005B5DE2" w:rsidRDefault="00A47F8B" w:rsidP="00A278E1">
      <w:pPr>
        <w:rPr>
          <w:rFonts w:asciiTheme="minorHAnsi" w:hAnsiTheme="minorHAnsi" w:cstheme="minorHAnsi"/>
          <w:sz w:val="22"/>
          <w:szCs w:val="22"/>
        </w:rPr>
      </w:pPr>
      <w:r w:rsidRPr="005B5DE2">
        <w:rPr>
          <w:rFonts w:asciiTheme="minorHAnsi" w:hAnsiTheme="minorHAnsi" w:cstheme="minorHAnsi"/>
          <w:b/>
          <w:bCs/>
          <w:sz w:val="22"/>
          <w:szCs w:val="22"/>
        </w:rPr>
        <w:t>Date de contact:</w:t>
      </w:r>
      <w:r w:rsidRPr="005B5DE2">
        <w:rPr>
          <w:rFonts w:asciiTheme="minorHAnsi" w:hAnsiTheme="minorHAnsi" w:cstheme="minorHAnsi"/>
          <w:sz w:val="22"/>
          <w:szCs w:val="22"/>
        </w:rPr>
        <w:br/>
        <w:t xml:space="preserve">Persoana de contact: </w:t>
      </w:r>
      <w:r w:rsidR="00FD65B0" w:rsidRPr="005B5DE2">
        <w:rPr>
          <w:rFonts w:asciiTheme="minorHAnsi" w:hAnsiTheme="minorHAnsi" w:cstheme="minorHAnsi"/>
          <w:sz w:val="22"/>
          <w:szCs w:val="22"/>
        </w:rPr>
        <w:t>HODOROG Traian-Marian</w:t>
      </w:r>
      <w:r w:rsidRPr="005B5DE2">
        <w:rPr>
          <w:rFonts w:asciiTheme="minorHAnsi" w:hAnsiTheme="minorHAnsi" w:cstheme="minorHAnsi"/>
          <w:sz w:val="22"/>
          <w:szCs w:val="22"/>
        </w:rPr>
        <w:br/>
        <w:t xml:space="preserve">Telefon: </w:t>
      </w:r>
      <w:r w:rsidR="00FD65B0" w:rsidRPr="005B5DE2">
        <w:rPr>
          <w:rFonts w:asciiTheme="minorHAnsi" w:hAnsiTheme="minorHAnsi" w:cstheme="minorHAnsi"/>
          <w:sz w:val="22"/>
          <w:szCs w:val="22"/>
        </w:rPr>
        <w:t>0744282839</w:t>
      </w:r>
      <w:r w:rsidR="00D54EFA" w:rsidRPr="005B5DE2">
        <w:rPr>
          <w:rFonts w:asciiTheme="minorHAnsi" w:hAnsiTheme="minorHAnsi" w:cstheme="minorHAnsi"/>
          <w:sz w:val="22"/>
          <w:szCs w:val="22"/>
        </w:rPr>
        <w:t>; e</w:t>
      </w:r>
      <w:r w:rsidRPr="005B5DE2">
        <w:rPr>
          <w:rFonts w:asciiTheme="minorHAnsi" w:hAnsiTheme="minorHAnsi" w:cstheme="minorHAnsi"/>
          <w:sz w:val="22"/>
          <w:szCs w:val="22"/>
        </w:rPr>
        <w:t>mail:</w:t>
      </w:r>
      <w:r w:rsidR="00050FD5" w:rsidRPr="005B5DE2">
        <w:rPr>
          <w:rFonts w:asciiTheme="minorHAnsi" w:hAnsiTheme="minorHAnsi" w:cstheme="minorHAnsi"/>
          <w:sz w:val="22"/>
          <w:szCs w:val="22"/>
        </w:rPr>
        <w:t xml:space="preserve"> </w:t>
      </w:r>
      <w:r w:rsidR="00FD65B0" w:rsidRPr="005B5DE2">
        <w:rPr>
          <w:rFonts w:asciiTheme="minorHAnsi" w:hAnsiTheme="minorHAnsi" w:cstheme="minorHAnsi"/>
          <w:sz w:val="22"/>
          <w:szCs w:val="22"/>
        </w:rPr>
        <w:t>terracadsolutionssrl@gmail.com</w:t>
      </w:r>
    </w:p>
    <w:sectPr w:rsidR="003333EF" w:rsidRPr="005B5DE2" w:rsidSect="00FD65B0">
      <w:headerReference w:type="default" r:id="rId8"/>
      <w:footerReference w:type="default" r:id="rId9"/>
      <w:pgSz w:w="12240" w:h="15840"/>
      <w:pgMar w:top="284" w:right="510" w:bottom="680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AF88A" w14:textId="77777777" w:rsidR="00593553" w:rsidRDefault="00593553" w:rsidP="00E03A8E">
      <w:pPr>
        <w:rPr>
          <w:rFonts w:hint="eastAsia"/>
        </w:rPr>
      </w:pPr>
      <w:r>
        <w:separator/>
      </w:r>
    </w:p>
  </w:endnote>
  <w:endnote w:type="continuationSeparator" w:id="0">
    <w:p w14:paraId="6ADC8C0A" w14:textId="77777777" w:rsidR="00593553" w:rsidRDefault="00593553" w:rsidP="00E03A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287"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66FC" w14:textId="5DE52547" w:rsidR="00E03A8E" w:rsidRDefault="00E03A8E" w:rsidP="00E03A8E"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259" w:lineRule="auto"/>
      <w:jc w:val="center"/>
      <w:rPr>
        <w:rFonts w:ascii="Calibri" w:eastAsia="Arial Unicode MS" w:hAnsi="Calibri" w:cs="Arial Unicode MS"/>
        <w:color w:val="4472C4"/>
        <w:kern w:val="0"/>
        <w:sz w:val="18"/>
        <w:szCs w:val="18"/>
        <w:u w:color="000000"/>
        <w:bdr w:val="nil"/>
        <w:lang w:eastAsia="ro-RO" w:bidi="ar-SA"/>
        <w14:textOutline w14:w="0" w14:cap="flat" w14:cmpd="sng" w14:algn="ctr">
          <w14:noFill/>
          <w14:prstDash w14:val="solid"/>
          <w14:bevel/>
        </w14:textOutline>
      </w:rPr>
    </w:pPr>
  </w:p>
  <w:p w14:paraId="07BF48D2" w14:textId="036533EB" w:rsidR="00E03A8E" w:rsidRPr="00E03A8E" w:rsidRDefault="00497890" w:rsidP="00E03A8E"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259" w:lineRule="auto"/>
      <w:jc w:val="center"/>
      <w:rPr>
        <w:rFonts w:ascii="Calibri" w:eastAsia="Arial Unicode MS" w:hAnsi="Calibri" w:cs="Arial Unicode MS"/>
        <w:color w:val="4472C4"/>
        <w:kern w:val="0"/>
        <w:sz w:val="22"/>
        <w:szCs w:val="22"/>
        <w:u w:color="000000"/>
        <w:bdr w:val="nil"/>
        <w:lang w:eastAsia="ro-RO" w:bidi="ar-SA"/>
        <w14:textOutline w14:w="0" w14:cap="flat" w14:cmpd="sng" w14:algn="ctr">
          <w14:noFill/>
          <w14:prstDash w14:val="solid"/>
          <w14:bevel/>
        </w14:textOutline>
      </w:rPr>
    </w:pPr>
    <w:r w:rsidRPr="00E03A8E">
      <w:rPr>
        <w:rFonts w:asciiTheme="minorHAnsi" w:eastAsiaTheme="minorHAnsi" w:hAnsiTheme="minorHAnsi" w:cstheme="minorBidi"/>
        <w:noProof/>
        <w:sz w:val="22"/>
        <w:szCs w:val="22"/>
        <w:lang w:val="en-US" w:eastAsia="en-US" w:bidi="ar-SA"/>
        <w14:ligatures w14:val="standardContextual"/>
      </w:rPr>
      <w:drawing>
        <wp:anchor distT="0" distB="0" distL="114300" distR="114300" simplePos="0" relativeHeight="251658240" behindDoc="1" locked="0" layoutInCell="1" allowOverlap="1" wp14:anchorId="21E04DA5" wp14:editId="2B4711E7">
          <wp:simplePos x="0" y="0"/>
          <wp:positionH relativeFrom="page">
            <wp:posOffset>-164022</wp:posOffset>
          </wp:positionH>
          <wp:positionV relativeFrom="paragraph">
            <wp:posOffset>138957</wp:posOffset>
          </wp:positionV>
          <wp:extent cx="8041772" cy="198120"/>
          <wp:effectExtent l="0" t="0" r="0" b="0"/>
          <wp:wrapNone/>
          <wp:docPr id="29850484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048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1772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A8E" w:rsidRPr="00E03A8E">
      <w:rPr>
        <w:rFonts w:ascii="Calibri" w:eastAsia="Arial Unicode MS" w:hAnsi="Calibri" w:cs="Arial Unicode MS"/>
        <w:color w:val="4472C4"/>
        <w:kern w:val="0"/>
        <w:sz w:val="18"/>
        <w:szCs w:val="18"/>
        <w:u w:color="000000"/>
        <w:bdr w:val="nil"/>
        <w:lang w:eastAsia="ro-RO" w:bidi="ar-SA"/>
        <w14:textOutline w14:w="0" w14:cap="flat" w14:cmpd="sng" w14:algn="ctr">
          <w14:noFill/>
          <w14:prstDash w14:val="solid"/>
          <w14:bevel/>
        </w14:textOutline>
      </w:rPr>
      <w:t xml:space="preserve">„Conținutul acestui material nu reprezintă în mod obligatoriu </w:t>
    </w:r>
    <w:r w:rsidR="00E03A8E">
      <w:rPr>
        <w:rFonts w:ascii="Calibri" w:eastAsia="Arial Unicode MS" w:hAnsi="Calibri" w:cs="Arial Unicode MS"/>
        <w:color w:val="4472C4"/>
        <w:kern w:val="0"/>
        <w:sz w:val="18"/>
        <w:szCs w:val="18"/>
        <w:u w:color="000000"/>
        <w:bdr w:val="nil"/>
        <w:lang w:eastAsia="ro-RO" w:bidi="ar-SA"/>
        <w14:textOutline w14:w="0" w14:cap="flat" w14:cmpd="sng" w14:algn="ctr">
          <w14:noFill/>
          <w14:prstDash w14:val="solid"/>
          <w14:bevel/>
        </w14:textOutline>
      </w:rPr>
      <w:t>poziția</w:t>
    </w:r>
    <w:r w:rsidR="00E03A8E" w:rsidRPr="00E03A8E">
      <w:rPr>
        <w:rFonts w:ascii="Calibri" w:eastAsia="Arial Unicode MS" w:hAnsi="Calibri" w:cs="Arial Unicode MS"/>
        <w:color w:val="4472C4"/>
        <w:kern w:val="0"/>
        <w:sz w:val="18"/>
        <w:szCs w:val="18"/>
        <w:u w:color="000000"/>
        <w:bdr w:val="nil"/>
        <w:lang w:val="pt-PT" w:eastAsia="ro-RO" w:bidi="ar-SA"/>
        <w14:textOutline w14:w="0" w14:cap="flat" w14:cmpd="sng" w14:algn="ctr">
          <w14:noFill/>
          <w14:prstDash w14:val="solid"/>
          <w14:bevel/>
        </w14:textOutline>
      </w:rPr>
      <w:t xml:space="preserve"> oficial</w:t>
    </w:r>
    <w:r w:rsidR="00E03A8E" w:rsidRPr="00E03A8E">
      <w:rPr>
        <w:rFonts w:ascii="Calibri" w:eastAsia="Arial Unicode MS" w:hAnsi="Calibri" w:cs="Arial Unicode MS"/>
        <w:color w:val="4472C4"/>
        <w:kern w:val="0"/>
        <w:sz w:val="18"/>
        <w:szCs w:val="18"/>
        <w:u w:color="000000"/>
        <w:bdr w:val="nil"/>
        <w:lang w:eastAsia="ro-RO" w:bidi="ar-SA"/>
        <w14:textOutline w14:w="0" w14:cap="flat" w14:cmpd="sng" w14:algn="ctr">
          <w14:noFill/>
          <w14:prstDash w14:val="solid"/>
          <w14:bevel/>
        </w14:textOutline>
      </w:rPr>
      <w:t>ă a Uniunii Europene sau a Guvernului României”</w:t>
    </w:r>
  </w:p>
  <w:p w14:paraId="505965D2" w14:textId="64D6115E" w:rsidR="00E03A8E" w:rsidRPr="00E03A8E" w:rsidRDefault="00E03A8E" w:rsidP="00E03A8E">
    <w:pPr>
      <w:tabs>
        <w:tab w:val="center" w:pos="4680"/>
        <w:tab w:val="right" w:pos="9154"/>
      </w:tabs>
      <w:suppressAutoHyphens w:val="0"/>
      <w:jc w:val="center"/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pPr>
  </w:p>
  <w:p w14:paraId="10A418B6" w14:textId="77777777" w:rsidR="00E03A8E" w:rsidRPr="00E03A8E" w:rsidRDefault="00E03A8E" w:rsidP="00E03A8E">
    <w:pPr>
      <w:tabs>
        <w:tab w:val="center" w:pos="4680"/>
        <w:tab w:val="right" w:pos="9154"/>
      </w:tabs>
      <w:suppressAutoHyphens w:val="0"/>
      <w:jc w:val="center"/>
      <w:rPr>
        <w:rFonts w:asciiTheme="minorHAnsi" w:eastAsiaTheme="minorHAnsi" w:hAnsiTheme="minorHAnsi" w:cstheme="minorBidi"/>
        <w:color w:val="365B9D"/>
        <w:sz w:val="22"/>
        <w:szCs w:val="22"/>
        <w:lang w:val="en-US" w:eastAsia="en-US" w:bidi="ar-SA"/>
        <w14:ligatures w14:val="standardContextual"/>
      </w:rPr>
    </w:pPr>
    <w:r w:rsidRPr="00E03A8E">
      <w:rPr>
        <w:rFonts w:asciiTheme="minorHAnsi" w:eastAsiaTheme="minorHAnsi" w:hAnsiTheme="minorHAnsi" w:cstheme="minorBidi"/>
        <w:color w:val="365B9D"/>
        <w:sz w:val="22"/>
        <w:szCs w:val="22"/>
        <w:lang w:val="en-US" w:eastAsia="en-US" w:bidi="ar-SA"/>
        <w14:ligatures w14:val="standardContextual"/>
      </w:rPr>
      <w:t xml:space="preserve">“PNRR. </w:t>
    </w:r>
    <w:proofErr w:type="spellStart"/>
    <w:r w:rsidRPr="00E03A8E">
      <w:rPr>
        <w:rFonts w:asciiTheme="minorHAnsi" w:eastAsiaTheme="minorHAnsi" w:hAnsiTheme="minorHAnsi" w:cstheme="minorBidi"/>
        <w:color w:val="365B9D"/>
        <w:sz w:val="22"/>
        <w:szCs w:val="22"/>
        <w:lang w:val="en-US" w:eastAsia="en-US" w:bidi="ar-SA"/>
        <w14:ligatures w14:val="standardContextual"/>
      </w:rPr>
      <w:t>Finantat</w:t>
    </w:r>
    <w:proofErr w:type="spellEnd"/>
    <w:r w:rsidRPr="00E03A8E">
      <w:rPr>
        <w:rFonts w:asciiTheme="minorHAnsi" w:eastAsiaTheme="minorHAnsi" w:hAnsiTheme="minorHAnsi" w:cstheme="minorBidi"/>
        <w:color w:val="365B9D"/>
        <w:sz w:val="22"/>
        <w:szCs w:val="22"/>
        <w:lang w:val="en-US" w:eastAsia="en-US" w:bidi="ar-SA"/>
        <w14:ligatures w14:val="standardContextual"/>
      </w:rPr>
      <w:t xml:space="preserve"> de </w:t>
    </w:r>
    <w:proofErr w:type="spellStart"/>
    <w:r w:rsidRPr="00E03A8E">
      <w:rPr>
        <w:rFonts w:asciiTheme="minorHAnsi" w:eastAsiaTheme="minorHAnsi" w:hAnsiTheme="minorHAnsi" w:cstheme="minorBidi"/>
        <w:color w:val="365B9D"/>
        <w:sz w:val="22"/>
        <w:szCs w:val="22"/>
        <w:lang w:val="en-US" w:eastAsia="en-US" w:bidi="ar-SA"/>
        <w14:ligatures w14:val="standardContextual"/>
      </w:rPr>
      <w:t>Uniunea</w:t>
    </w:r>
    <w:proofErr w:type="spellEnd"/>
    <w:r w:rsidRPr="00E03A8E">
      <w:rPr>
        <w:rFonts w:asciiTheme="minorHAnsi" w:eastAsiaTheme="minorHAnsi" w:hAnsiTheme="minorHAnsi" w:cstheme="minorBidi"/>
        <w:color w:val="365B9D"/>
        <w:sz w:val="22"/>
        <w:szCs w:val="22"/>
        <w:lang w:val="en-US" w:eastAsia="en-US" w:bidi="ar-SA"/>
        <w14:ligatures w14:val="standardContextual"/>
      </w:rPr>
      <w:t xml:space="preserve"> </w:t>
    </w:r>
    <w:proofErr w:type="spellStart"/>
    <w:r w:rsidRPr="00E03A8E">
      <w:rPr>
        <w:rFonts w:asciiTheme="minorHAnsi" w:eastAsiaTheme="minorHAnsi" w:hAnsiTheme="minorHAnsi" w:cstheme="minorBidi"/>
        <w:color w:val="365B9D"/>
        <w:sz w:val="22"/>
        <w:szCs w:val="22"/>
        <w:lang w:val="en-US" w:eastAsia="en-US" w:bidi="ar-SA"/>
        <w14:ligatures w14:val="standardContextual"/>
      </w:rPr>
      <w:t>Europeana</w:t>
    </w:r>
    <w:proofErr w:type="spellEnd"/>
    <w:r w:rsidRPr="00E03A8E">
      <w:rPr>
        <w:rFonts w:asciiTheme="minorHAnsi" w:eastAsiaTheme="minorHAnsi" w:hAnsiTheme="minorHAnsi" w:cstheme="minorBidi"/>
        <w:color w:val="365B9D"/>
        <w:sz w:val="22"/>
        <w:szCs w:val="22"/>
        <w:lang w:val="en-US" w:eastAsia="en-US" w:bidi="ar-SA"/>
        <w14:ligatures w14:val="standardContextual"/>
      </w:rPr>
      <w:t xml:space="preserve"> – </w:t>
    </w:r>
    <w:proofErr w:type="spellStart"/>
    <w:r w:rsidRPr="00E03A8E">
      <w:rPr>
        <w:rFonts w:asciiTheme="minorHAnsi" w:eastAsiaTheme="minorHAnsi" w:hAnsiTheme="minorHAnsi" w:cstheme="minorBidi"/>
        <w:color w:val="365B9D"/>
        <w:sz w:val="22"/>
        <w:szCs w:val="22"/>
        <w:lang w:val="en-US" w:eastAsia="en-US" w:bidi="ar-SA"/>
        <w14:ligatures w14:val="standardContextual"/>
      </w:rPr>
      <w:t>UrmatoareaGeneratieUE</w:t>
    </w:r>
    <w:proofErr w:type="spellEnd"/>
    <w:r w:rsidRPr="00E03A8E">
      <w:rPr>
        <w:rFonts w:asciiTheme="minorHAnsi" w:eastAsiaTheme="minorHAnsi" w:hAnsiTheme="minorHAnsi" w:cstheme="minorBidi"/>
        <w:color w:val="365B9D"/>
        <w:sz w:val="22"/>
        <w:szCs w:val="22"/>
        <w:lang w:val="en-US" w:eastAsia="en-US" w:bidi="ar-SA"/>
        <w14:ligatures w14:val="standardContextual"/>
      </w:rPr>
      <w:t>”</w:t>
    </w:r>
  </w:p>
  <w:p w14:paraId="5B07491F" w14:textId="37E4695A" w:rsidR="00E03A8E" w:rsidRDefault="00593553" w:rsidP="00E03A8E">
    <w:pPr>
      <w:tabs>
        <w:tab w:val="center" w:pos="4680"/>
        <w:tab w:val="right" w:pos="9154"/>
      </w:tabs>
      <w:suppressAutoHyphens w:val="0"/>
      <w:jc w:val="center"/>
      <w:rPr>
        <w:rFonts w:hint="eastAsia"/>
      </w:rPr>
    </w:pPr>
    <w:hyperlink r:id="rId2" w:history="1">
      <w:r w:rsidR="00E03A8E" w:rsidRPr="00E03A8E">
        <w:rPr>
          <w:rFonts w:asciiTheme="minorHAnsi" w:eastAsiaTheme="minorHAnsi" w:hAnsiTheme="minorHAnsi" w:cstheme="minorBidi"/>
          <w:color w:val="0563C1"/>
          <w:sz w:val="18"/>
          <w:szCs w:val="18"/>
          <w:u w:val="single" w:color="0563C1"/>
          <w:lang w:val="en-US" w:eastAsia="en-US" w:bidi="ar-SA"/>
          <w14:ligatures w14:val="standardContextual"/>
        </w:rPr>
        <w:t>https://mfe.gov.ro/pnrr</w:t>
      </w:r>
    </w:hyperlink>
    <w:r w:rsidR="00E03A8E" w:rsidRPr="00E03A8E">
      <w:rPr>
        <w:rFonts w:asciiTheme="minorHAnsi" w:eastAsiaTheme="minorHAnsi" w:hAnsiTheme="minorHAnsi" w:cstheme="minorBidi"/>
        <w:sz w:val="18"/>
        <w:szCs w:val="18"/>
        <w:lang w:val="en-US" w:eastAsia="en-US" w:bidi="ar-SA"/>
        <w14:ligatures w14:val="standardContextual"/>
      </w:rPr>
      <w:t xml:space="preserve">                  </w:t>
    </w:r>
    <w:hyperlink r:id="rId3" w:history="1">
      <w:r w:rsidR="00E03A8E" w:rsidRPr="00E03A8E">
        <w:rPr>
          <w:rFonts w:asciiTheme="minorHAnsi" w:eastAsiaTheme="minorHAnsi" w:hAnsiTheme="minorHAnsi" w:cstheme="minorBidi"/>
          <w:color w:val="0563C1"/>
          <w:sz w:val="18"/>
          <w:szCs w:val="18"/>
          <w:u w:val="single" w:color="0563C1"/>
          <w:lang w:val="en-US" w:eastAsia="en-US" w:bidi="ar-SA"/>
          <w14:ligatures w14:val="standardContextual"/>
        </w:rPr>
        <w:t>https://www.facebook.com/PNRROficial/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87DC0" w14:textId="77777777" w:rsidR="00593553" w:rsidRDefault="00593553" w:rsidP="00E03A8E">
      <w:pPr>
        <w:rPr>
          <w:rFonts w:hint="eastAsia"/>
        </w:rPr>
      </w:pPr>
      <w:r>
        <w:separator/>
      </w:r>
    </w:p>
  </w:footnote>
  <w:footnote w:type="continuationSeparator" w:id="0">
    <w:p w14:paraId="0D85758B" w14:textId="77777777" w:rsidR="00593553" w:rsidRDefault="00593553" w:rsidP="00E03A8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56D69" w14:textId="4DAB868C" w:rsidR="00FD65B0" w:rsidRDefault="00FD65B0">
    <w:pPr>
      <w:pStyle w:val="Header"/>
      <w:rPr>
        <w:rFonts w:hint="eastAsia"/>
      </w:rPr>
    </w:pPr>
    <w:r w:rsidRPr="00A47F8B">
      <w:rPr>
        <w:rFonts w:asciiTheme="minorHAnsi" w:hAnsiTheme="minorHAnsi" w:cstheme="minorHAnsi"/>
        <w:noProof/>
        <w:sz w:val="20"/>
        <w:lang w:val="en-US" w:eastAsia="en-US" w:bidi="ar-SA"/>
      </w:rPr>
      <w:drawing>
        <wp:inline distT="0" distB="0" distL="0" distR="0" wp14:anchorId="48557823" wp14:editId="11EEA7F1">
          <wp:extent cx="6327775" cy="979170"/>
          <wp:effectExtent l="0" t="0" r="0" b="0"/>
          <wp:docPr id="104277436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777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F140F"/>
    <w:multiLevelType w:val="hybridMultilevel"/>
    <w:tmpl w:val="0DE67A66"/>
    <w:lvl w:ilvl="0" w:tplc="2CECCF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1CB24F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CB24F6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A4C7F"/>
    <w:multiLevelType w:val="hybridMultilevel"/>
    <w:tmpl w:val="C7F0CC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85EF7"/>
    <w:multiLevelType w:val="hybridMultilevel"/>
    <w:tmpl w:val="F0FA33AA"/>
    <w:lvl w:ilvl="0" w:tplc="1FE62984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4F"/>
    <w:rsid w:val="00050FD5"/>
    <w:rsid w:val="00066281"/>
    <w:rsid w:val="000C7A9C"/>
    <w:rsid w:val="00105CBE"/>
    <w:rsid w:val="00174B26"/>
    <w:rsid w:val="001E2A95"/>
    <w:rsid w:val="00313DAC"/>
    <w:rsid w:val="0032231D"/>
    <w:rsid w:val="003333EF"/>
    <w:rsid w:val="003452B6"/>
    <w:rsid w:val="00363CF0"/>
    <w:rsid w:val="003705A1"/>
    <w:rsid w:val="0038634D"/>
    <w:rsid w:val="0039335A"/>
    <w:rsid w:val="00411550"/>
    <w:rsid w:val="00415711"/>
    <w:rsid w:val="00425F8E"/>
    <w:rsid w:val="00443185"/>
    <w:rsid w:val="004530D1"/>
    <w:rsid w:val="00497890"/>
    <w:rsid w:val="004D47BB"/>
    <w:rsid w:val="004D793F"/>
    <w:rsid w:val="00545A4F"/>
    <w:rsid w:val="00593553"/>
    <w:rsid w:val="005B12D3"/>
    <w:rsid w:val="005B5DE2"/>
    <w:rsid w:val="005C4130"/>
    <w:rsid w:val="005F1F89"/>
    <w:rsid w:val="006065AA"/>
    <w:rsid w:val="00606A7B"/>
    <w:rsid w:val="006212FA"/>
    <w:rsid w:val="006D402B"/>
    <w:rsid w:val="0073327D"/>
    <w:rsid w:val="007455A0"/>
    <w:rsid w:val="007E4408"/>
    <w:rsid w:val="007F4739"/>
    <w:rsid w:val="007F5946"/>
    <w:rsid w:val="00816894"/>
    <w:rsid w:val="008170E2"/>
    <w:rsid w:val="00862FCC"/>
    <w:rsid w:val="00885E28"/>
    <w:rsid w:val="008F695C"/>
    <w:rsid w:val="009D7037"/>
    <w:rsid w:val="009E0EA5"/>
    <w:rsid w:val="009F6D8B"/>
    <w:rsid w:val="00A278E1"/>
    <w:rsid w:val="00A402F1"/>
    <w:rsid w:val="00A47F8B"/>
    <w:rsid w:val="00AE50E4"/>
    <w:rsid w:val="00B56B8E"/>
    <w:rsid w:val="00BF58E5"/>
    <w:rsid w:val="00C13C82"/>
    <w:rsid w:val="00C602D4"/>
    <w:rsid w:val="00C82AD1"/>
    <w:rsid w:val="00C942E5"/>
    <w:rsid w:val="00CF75FA"/>
    <w:rsid w:val="00D26AC5"/>
    <w:rsid w:val="00D54EFA"/>
    <w:rsid w:val="00DA6C76"/>
    <w:rsid w:val="00DD3DE0"/>
    <w:rsid w:val="00DF03C6"/>
    <w:rsid w:val="00E03A8E"/>
    <w:rsid w:val="00E60570"/>
    <w:rsid w:val="00EE2703"/>
    <w:rsid w:val="00F068F8"/>
    <w:rsid w:val="00F82491"/>
    <w:rsid w:val="00F9486A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82310"/>
  <w15:chartTrackingRefBased/>
  <w15:docId w15:val="{23A38A29-2CE0-417E-A28C-8F5F3321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C8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val="ro-RO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3C82"/>
    <w:rPr>
      <w:color w:val="000080"/>
      <w:u w:val="single"/>
    </w:rPr>
  </w:style>
  <w:style w:type="paragraph" w:customStyle="1" w:styleId="Frspaiere1">
    <w:name w:val="Fără spațiere1"/>
    <w:rsid w:val="00C13C82"/>
    <w:pPr>
      <w:suppressAutoHyphens/>
      <w:spacing w:after="0" w:line="240" w:lineRule="auto"/>
    </w:pPr>
    <w:rPr>
      <w:rFonts w:ascii="Liberation Serif" w:eastAsia="font1287" w:hAnsi="Liberation Serif" w:cs="Arial"/>
      <w:sz w:val="24"/>
      <w:szCs w:val="24"/>
      <w:lang w:val="ro-RO" w:eastAsia="zh-CN" w:bidi="hi-IN"/>
      <w14:ligatures w14:val="non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5F1F89"/>
    <w:rPr>
      <w:color w:val="605E5C"/>
      <w:shd w:val="clear" w:color="auto" w:fill="E1DFDD"/>
    </w:rPr>
  </w:style>
  <w:style w:type="paragraph" w:styleId="ListParagraph">
    <w:name w:val="List Paragraph"/>
    <w:aliases w:val="Akapit z listą BS,Outlines a.b.c.,List_Paragraph,Multilevel para_II,Akapit z lista BS,Normal bullet 2,List Paragraph1,numbered list,2,OBC Bullet,Normal 1,Task Body,Viñetas (Inicio Parrafo),Paragrafo elenco,3 Txt tabla,Zerrenda-paragrafoa"/>
    <w:basedOn w:val="Normal"/>
    <w:link w:val="ListParagraphChar"/>
    <w:uiPriority w:val="34"/>
    <w:qFormat/>
    <w:rsid w:val="004530D1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5C413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styleId="Strong">
    <w:name w:val="Strong"/>
    <w:qFormat/>
    <w:rsid w:val="005C4130"/>
    <w:rPr>
      <w:b/>
      <w:bCs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numbered list Char,2 Char,OBC Bullet Char,Normal 1 Char,Task Body Char"/>
    <w:basedOn w:val="DefaultParagraphFont"/>
    <w:link w:val="ListParagraph"/>
    <w:uiPriority w:val="34"/>
    <w:qFormat/>
    <w:locked/>
    <w:rsid w:val="00A278E1"/>
    <w:rPr>
      <w:rFonts w:ascii="Liberation Serif" w:eastAsia="NSimSun" w:hAnsi="Liberation Serif" w:cs="Mangal"/>
      <w:sz w:val="24"/>
      <w:szCs w:val="21"/>
      <w:lang w:val="ro-RO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3A8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03A8E"/>
    <w:rPr>
      <w:rFonts w:ascii="Liberation Serif" w:eastAsia="NSimSun" w:hAnsi="Liberation Serif" w:cs="Mangal"/>
      <w:sz w:val="24"/>
      <w:szCs w:val="21"/>
      <w:lang w:val="ro-RO"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3A8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03A8E"/>
    <w:rPr>
      <w:rFonts w:ascii="Liberation Serif" w:eastAsia="NSimSun" w:hAnsi="Liberation Serif" w:cs="Mangal"/>
      <w:sz w:val="24"/>
      <w:szCs w:val="21"/>
      <w:lang w:val="ro-RO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0C3C9-9925-4242-BDF7-2C8CB38F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Chebeleu</dc:creator>
  <cp:keywords/>
  <dc:description/>
  <cp:lastModifiedBy>Acer</cp:lastModifiedBy>
  <cp:revision>6</cp:revision>
  <dcterms:created xsi:type="dcterms:W3CDTF">2025-12-12T07:14:00Z</dcterms:created>
  <dcterms:modified xsi:type="dcterms:W3CDTF">2025-12-15T13:54:00Z</dcterms:modified>
</cp:coreProperties>
</file>